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40"/>
      </w:pPr>
      <w:r>
        <w:rPr>
          <w:b/>
        </w:rPr>
        <w:t xml:space="preserve">MEMO</w:t>
      </w:r>
    </w:p>
    <w:p>
      <w:pPr>
        <w:pStyle w:val="Subtitle"/>
        <w:spacing w:before="0" w:after="200"/>
      </w:pPr>
      <w:r>
        <w:rPr/>
        <w:t xml:space="preserve">Brightline Software</w:t>
      </w:r>
    </w:p>
    <w:tbl>
      <w:tblPr>
        <w:tblW w:w="9638" w:type="dxa"/>
        <w:tblLayout w:type="fixed"/>
        <w:tblBorders>
          <w:top w:val="single" w:sz="4" w:space="0" w:color="C9CEDA"/>
          <w:left w:val="single" w:sz="4" w:space="0" w:color="C9CEDA"/>
          <w:bottom w:val="single" w:sz="4" w:space="0" w:color="C9CEDA"/>
          <w:right w:val="single" w:sz="4" w:space="0" w:color="C9CEDA"/>
          <w:insideH w:val="single" w:sz="4" w:space="0" w:color="C9CEDA"/>
          <w:insideV w:val="single" w:sz="4" w:space="0" w:color="C9CEDA"/>
        </w:tblBorders>
        <w:tblCellMar>
          <w:left w:w="100" w:type="dxa"/>
          <w:right w:w="100" w:type="dxa"/>
        </w:tblCellMar>
      </w:tblPr>
      <w:tblGrid>
        <w:gridCol w:w="1777"/>
        <w:gridCol w:w="7861"/>
      </w:tblGrid>
      <w:tr>
        <w:tc>
          <w:tcPr>
            <w:tcW w:w="1777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TO:</w:t>
            </w:r>
          </w:p>
        </w:tc>
        <w:tc>
          <w:tcPr>
            <w:tcW w:w="7861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All Brightline employees</w:t>
            </w:r>
          </w:p>
        </w:tc>
      </w:tr>
      <w:tr>
        <w:tc>
          <w:tcPr>
            <w:tcW w:w="1777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FROM:</w:t>
            </w:r>
          </w:p>
        </w:tc>
        <w:tc>
          <w:tcPr>
            <w:tcW w:w="7861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Alex Morgan, Head of Operations</w:t>
            </w:r>
          </w:p>
        </w:tc>
      </w:tr>
      <w:tr>
        <w:tc>
          <w:tcPr>
            <w:tcW w:w="1777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CC:</w:t>
            </w:r>
          </w:p>
        </w:tc>
        <w:tc>
          <w:tcPr>
            <w:tcW w:w="7861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Leadership team</w:t>
            </w:r>
          </w:p>
        </w:tc>
      </w:tr>
      <w:tr>
        <w:tc>
          <w:tcPr>
            <w:tcW w:w="1777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DATE:</w:t>
            </w:r>
          </w:p>
        </w:tc>
        <w:tc>
          <w:tcPr>
            <w:tcW w:w="7861" w:type="dxa"/>
            <w:vAlign w:val="center"/>
          </w:tcPr>
          <w:p>
            <w:pPr>
              <w:spacing w:before="40" w:after="40"/>
            </w:pPr>
            <w:r>
              <w:rPr>
                <w:sz w:val="19"/>
                <w:szCs w:val="19"/>
              </w:rPr>
              <w:t xml:space="preserve">October 8, 2026</w:t>
            </w:r>
          </w:p>
        </w:tc>
      </w:tr>
      <w:tr>
        <w:tc>
          <w:tcPr>
            <w:tcW w:w="1777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SUBJECT:</w:t>
            </w:r>
          </w:p>
        </w:tc>
        <w:tc>
          <w:tcPr>
            <w:tcW w:w="7861" w:type="dxa"/>
            <w:vAlign w:val="center"/>
          </w:tcPr>
          <w:p>
            <w:pPr>
              <w:spacing w:before="40" w:after="40"/>
            </w:pPr>
            <w:r>
              <w:rPr>
                <w:b/>
                <w:sz w:val="19"/>
                <w:szCs w:val="19"/>
              </w:rPr>
              <w:t xml:space="preserve">New hybrid work schedule starting November 2</w:t>
            </w:r>
          </w:p>
        </w:tc>
      </w:tr>
    </w:tbl>
    <w:p>
      <w:pPr>
        <w:spacing w:before="0" w:after="120"/>
      </w:pPr>
      <w:r>
        <w:rPr/>
        <w:t xml:space="preserve"/>
      </w:r>
    </w:p>
    <w:p>
      <w:pPr>
        <w:spacing w:before="0" w:after="140"/>
      </w:pPr>
      <w:r>
        <w:rPr/>
        <w:t xml:space="preserve">Starting Monday, November 2, 2026, all teams will move to a new hybrid schedule: Tuesdays, Wednesdays and Thursdays in the office, and Mondays and Fridays remote. This change follows the employee survey in September, where 78% of you asked for more predictable in-office days.</w:t>
      </w:r>
    </w:p>
    <w:p>
      <w:pPr>
        <w:pStyle w:val="Heading2"/>
        <w:spacing w:before="200" w:after="80"/>
      </w:pPr>
      <w:r>
        <w:rPr/>
        <w:t xml:space="preserve">What this means for you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Team meetings and workshops will be scheduled on in-office days only.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Desk booking will no longer be required on Tuesdays to Thursdays; every employee will have an assigned desk.</w:t>
      </w:r>
    </w:p>
    <w:p>
      <w:pPr>
        <w:pStyle w:val="ListParagraph"/>
        <w:numPr>
          <w:ilvl w:val="0"/>
          <w:numId w:val="1"/>
        </w:numPr>
        <w:spacing w:after="80"/>
      </w:pPr>
      <w:r>
        <w:rPr/>
        <w:t xml:space="preserve">Remote days stay flexible, but please be available during core hours, 10 am to 4 pm.</w:t>
      </w:r>
    </w:p>
    <w:p>
      <w:pPr>
        <w:pStyle w:val="Heading2"/>
        <w:spacing w:before="200" w:after="80"/>
      </w:pPr>
      <w:r>
        <w:rPr/>
        <w:t xml:space="preserve">Next steps</w:t>
      </w:r>
    </w:p>
    <w:p>
      <w:pPr>
        <w:spacing w:before="0" w:after="140"/>
      </w:pPr>
      <w:r>
        <w:rPr/>
        <w:t xml:space="preserve">Your manager will share your assigned desk by October 23. If you have an existing flexible work arrangement or need an exception, please contact HR at hr@brightline.com before October 20.</w:t>
      </w:r>
    </w:p>
    <w:p>
      <w:pPr>
        <w:spacing w:before="0" w:after="140"/>
      </w:pPr>
      <w:r>
        <w:rPr/>
        <w:t xml:space="preserve">Thank you for your feedback in the survey. We'll review how the new schedule is working with a short pulse survey in January.</w:t>
      </w:r>
    </w:p>
    <w:p>
      <w:pPr>
        <w:spacing w:before="0" w:after="140"/>
      </w:pPr>
      <w:r>
        <w:rPr/>
        <w:t xml:space="preserve">Alex Morgan</w:t>
      </w:r>
      <w:r>
        <w:br/>
      </w:r>
      <w:r>
        <w:rPr/>
        <w:t xml:space="preserve">Head of Operations</w:t>
      </w:r>
    </w:p>
    <w:sectPr>
      <w:footerReference w:type="default" r:id="rIdFooter"/>
      <w:pgSz w:w="12240" w:h="15840"/>
      <w:pgMar w:top="1080" w:right="1300" w:bottom="1080" w:left="1300" w:header="6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>
        <w:color w:val="6B7280"/>
        <w:sz w:val="16"/>
        <w:szCs w:val="16"/>
      </w:rPr>
      <w:t xml:space="preserve">Free memo template by HighFlyers · highflyers.media/ai-templates/memo/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A4256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b/>
      <w:color w:val="0E1630"/>
      <w:sz w:val="48"/>
      <w:szCs w:val="48"/>
    </w:rPr>
  </w:style>
  <w:style w:type="paragraph" w:styleId="Subtitle">
    <w:name w:val="Subtitle"/>
    <w:basedOn w:val="Normal"/>
    <w:next w:val="Normal"/>
    <w:qFormat/>
    <w:pPr>
      <w:pBdr>
        <w:bottom w:val="single" w:sz="6" w:space="6" w:color="C9CEDA"/>
      </w:pBdr>
    </w:pPr>
    <w:rPr>
      <w:color w:val="6B7280"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0E1630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Footer">
    <w:name w:val="footer"/>
    <w:basedOn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" Type="http://schemas.openxmlformats.org/officeDocument/2006/relationships/numbering" Target="numbering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HighFlyers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MEMO</dc:title>
  <dc:creator>HighFlyers</dc:creator>
  <dcterms:created xsi:type="dcterms:W3CDTF">2026-10-30T11:01:20Z</dcterms:created>
  <dcterms:modified xsi:type="dcterms:W3CDTF">2026-10-30T11:01:20Z</dcterms:modified>
</cp:coreProperties>
</file>