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40"/>
      </w:pPr>
      <w:r>
        <w:rPr>
          <w:b/>
        </w:rPr>
        <w:t xml:space="preserve">Marketing Plan</w:t>
      </w:r>
    </w:p>
    <w:p>
      <w:pPr>
        <w:spacing w:before="0" w:after="20"/>
      </w:pPr>
      <w:r>
        <w:rPr>
          <w:color w:val="6B7280"/>
        </w:rPr>
        <w:t xml:space="preserve">Greenleaf Coffee Co. – Q1 2027</w:t>
      </w:r>
    </w:p>
    <w:p>
      <w:pPr>
        <w:pStyle w:val="Subtitle"/>
        <w:spacing w:before="0" w:after="200"/>
      </w:pPr>
      <w:r>
        <w:rPr/>
        <w:t xml:space="preserve">Owner: Maria Lopez | Budget: $18,000 | Period: January 1 – March 31, 2027</w:t>
      </w:r>
    </w:p>
    <w:p>
      <w:pPr>
        <w:pStyle w:val="Heading2"/>
        <w:spacing w:before="200" w:after="80"/>
      </w:pPr>
      <w:r>
        <w:rPr/>
        <w:t xml:space="preserve">1. SITUATION SUMMARY</w:t>
      </w:r>
    </w:p>
    <w:p>
      <w:pPr>
        <w:spacing w:before="0" w:after="140"/>
      </w:pPr>
      <w:r>
        <w:rPr/>
        <w:t xml:space="preserve">Greenleaf's East Austin shop averages 310 customers a day, but online bean sales are only 8% of revenue. Q1 is our slowest season for foot traffic, so this plan focuses on growing online subscriptions and weekday mornings.</w:t>
      </w:r>
    </w:p>
    <w:p>
      <w:pPr>
        <w:pStyle w:val="Heading2"/>
        <w:spacing w:before="200" w:after="80"/>
      </w:pPr>
      <w:r>
        <w:rPr/>
        <w:t xml:space="preserve">2. GOALS (SMART)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Grow coffee subscriptions from 120 to 300 by March 31.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Increase weekday morning visits (7–10 am) by 15% vs Q4.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Reach 6,000 Instagram followers, up from 4,200.</w:t>
      </w:r>
    </w:p>
    <w:p>
      <w:pPr>
        <w:pStyle w:val="Heading2"/>
        <w:spacing w:before="200" w:after="80"/>
      </w:pPr>
      <w:r>
        <w:rPr/>
        <w:t xml:space="preserve">3. TARGET AUDIENCE</w:t>
      </w:r>
    </w:p>
    <w:p>
      <w:pPr>
        <w:spacing w:before="0" w:after="140"/>
      </w:pPr>
      <w:r>
        <w:rPr>
          <w:b/>
        </w:rPr>
        <w:t xml:space="preserve">Primary:</w:t>
      </w:r>
      <w:r>
        <w:rPr/>
        <w:t xml:space="preserve"> remote workers and young professionals aged 25–40 within 2 miles.</w:t>
      </w:r>
      <w:r>
        <w:rPr>
          <w:b/>
        </w:rPr>
        <w:t xml:space="preserve"> Secondary:</w:t>
      </w:r>
      <w:r>
        <w:rPr/>
        <w:t xml:space="preserve"> home coffee enthusiasts across Texas who buy specialty beans online.</w:t>
      </w:r>
    </w:p>
    <w:p>
      <w:pPr>
        <w:pStyle w:val="Heading2"/>
        <w:spacing w:before="200" w:after="80"/>
      </w:pPr>
      <w:r>
        <w:rPr/>
        <w:t xml:space="preserve">4. KEY MESSAGE</w:t>
      </w:r>
    </w:p>
    <w:p>
      <w:pPr>
        <w:spacing w:before="0" w:after="140"/>
      </w:pPr>
      <w:r>
        <w:rPr/>
        <w:t xml:space="preserve">"Fresh-roasted in Austin, delivered to your door – the same coffee you love in the shop, every two weeks."</w:t>
      </w:r>
    </w:p>
    <w:p>
      <w:pPr>
        <w:pStyle w:val="Heading2"/>
        <w:spacing w:before="200" w:after="80"/>
      </w:pPr>
      <w:r>
        <w:rPr/>
        <w:t xml:space="preserve">5. CHANNELS, TACTICS AND BUDGET</w:t>
      </w:r>
    </w:p>
    <w:tbl>
      <w:tblPr>
        <w:tblW w:w="9638" w:type="dxa"/>
        <w:tblLayout w:type="fixed"/>
        <w:tblBorders>
          <w:top w:val="single" w:sz="4" w:space="0" w:color="C9CEDA"/>
          <w:left w:val="single" w:sz="4" w:space="0" w:color="C9CEDA"/>
          <w:bottom w:val="single" w:sz="4" w:space="0" w:color="C9CEDA"/>
          <w:right w:val="single" w:sz="4" w:space="0" w:color="C9CEDA"/>
          <w:insideH w:val="single" w:sz="4" w:space="0" w:color="C9CEDA"/>
          <w:insideV w:val="single" w:sz="4" w:space="0" w:color="C9CEDA"/>
        </w:tblBorders>
        <w:tblCellMar>
          <w:left w:w="100" w:type="dxa"/>
          <w:right w:w="100" w:type="dxa"/>
        </w:tblCellMar>
      </w:tblPr>
      <w:tblGrid>
        <w:gridCol w:w="3300"/>
        <w:gridCol w:w="3300"/>
        <w:gridCol w:w="3037"/>
      </w:tblGrid>
      <w:tr>
        <w:trPr>
          <w:tblHeader/>
        </w:trPr>
        <w:tc>
          <w:tcPr>
            <w:tcW w:w="3300" w:type="dxa"/>
            <w:shd w:val="clear" w:color="auto" w:fill="0E1630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Channel</w:t>
            </w:r>
          </w:p>
        </w:tc>
        <w:tc>
          <w:tcPr>
            <w:tcW w:w="3300" w:type="dxa"/>
            <w:shd w:val="clear" w:color="auto" w:fill="0E1630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Tactic</w:t>
            </w:r>
          </w:p>
        </w:tc>
        <w:tc>
          <w:tcPr>
            <w:tcW w:w="3037" w:type="dxa"/>
            <w:shd w:val="clear" w:color="auto" w:fill="0E1630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Budget</w:t>
            </w:r>
          </w:p>
        </w:tc>
      </w:tr>
      <w:tr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Instagram</w:t>
            </w:r>
          </w:p>
        </w:tc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3 posts + 5 stories a week, 2 local creator partnerships</w:t>
            </w:r>
          </w:p>
        </w:tc>
        <w:tc>
          <w:tcPr>
            <w:tcW w:w="3037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$5,000</w:t>
            </w:r>
          </w:p>
        </w:tc>
      </w:tr>
      <w:tr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Email</w:t>
            </w:r>
          </w:p>
        </w:tc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Bi-weekly newsletter, first-month subscription discount</w:t>
            </w:r>
          </w:p>
        </w:tc>
        <w:tc>
          <w:tcPr>
            <w:tcW w:w="3037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$1,500</w:t>
            </w:r>
          </w:p>
        </w:tc>
      </w:tr>
      <w:tr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Paid social</w:t>
            </w:r>
          </w:p>
        </w:tc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Meta ads for subscriptions, targeted to Texas</w:t>
            </w:r>
          </w:p>
        </w:tc>
        <w:tc>
          <w:tcPr>
            <w:tcW w:w="3037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$7,000</w:t>
            </w:r>
          </w:p>
        </w:tc>
      </w:tr>
      <w:tr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In-store</w:t>
            </w:r>
          </w:p>
        </w:tc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Early-bird loyalty bonus 7–9 am, QR code for subscriptions</w:t>
            </w:r>
          </w:p>
        </w:tc>
        <w:tc>
          <w:tcPr>
            <w:tcW w:w="3037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$2,000</w:t>
            </w:r>
          </w:p>
        </w:tc>
      </w:tr>
      <w:tr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Events</w:t>
            </w:r>
          </w:p>
        </w:tc>
        <w:tc>
          <w:tcPr>
            <w:tcW w:w="3300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Monthly cupping night and remote-worker breakfast</w:t>
            </w:r>
          </w:p>
        </w:tc>
        <w:tc>
          <w:tcPr>
            <w:tcW w:w="3037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$2,500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pStyle w:val="Heading2"/>
        <w:spacing w:before="200" w:after="80"/>
      </w:pPr>
      <w:r>
        <w:rPr/>
        <w:t xml:space="preserve">6. TIMELINE</w:t>
      </w:r>
    </w:p>
    <w:p>
      <w:pPr>
        <w:spacing w:before="0" w:after="140"/>
      </w:pPr>
      <w:r>
        <w:rPr>
          <w:b/>
        </w:rPr>
        <w:t xml:space="preserve">January:</w:t>
      </w:r>
      <w:r>
        <w:rPr/>
        <w:t xml:space="preserve"> launch subscription offer and ads.</w:t>
      </w:r>
      <w:r>
        <w:rPr>
          <w:b/>
        </w:rPr>
        <w:t xml:space="preserve"> February:</w:t>
      </w:r>
      <w:r>
        <w:rPr/>
        <w:t xml:space="preserve"> creator partnerships and first breakfast event.</w:t>
      </w:r>
    </w:p>
    <w:p>
      <w:pPr>
        <w:spacing w:before="0" w:after="140"/>
      </w:pPr>
      <w:r>
        <w:rPr>
          <w:b/>
        </w:rPr>
        <w:t xml:space="preserve">March:</w:t>
      </w:r>
      <w:r>
        <w:rPr/>
        <w:t xml:space="preserve"> review results, double down on the best channel.</w:t>
      </w:r>
    </w:p>
    <w:p>
      <w:pPr>
        <w:pStyle w:val="Heading2"/>
        <w:spacing w:before="200" w:after="80"/>
      </w:pPr>
      <w:r>
        <w:rPr/>
        <w:t xml:space="preserve">7. KPIs AND MEASUREMENT</w:t>
      </w:r>
    </w:p>
    <w:p>
      <w:pPr>
        <w:spacing w:before="0" w:after="140"/>
      </w:pPr>
      <w:r>
        <w:rPr/>
        <w:t xml:space="preserve">Track weekly: new subscriptions, cost per subscription (target under $25), morning transactions in Square, Instagram followers and email open rate. Review results every two weeks.</w:t>
      </w:r>
    </w:p>
    <w:sectPr>
      <w:footerReference w:type="default" r:id="rIdFooter"/>
      <w:pgSz w:w="12240" w:h="15840"/>
      <w:pgMar w:top="1080" w:right="1300" w:bottom="1080" w:left="1300" w:header="6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>
        <w:color w:val="6B7280"/>
        <w:sz w:val="16"/>
        <w:szCs w:val="16"/>
      </w:rPr>
      <w:t xml:space="preserve">Free marketing plan template by HighFlyers · highflyers.media/ai-templates/marketing-plan/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A4256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b/>
      <w:color w:val="0E1630"/>
      <w:sz w:val="48"/>
      <w:szCs w:val="48"/>
    </w:rPr>
  </w:style>
  <w:style w:type="paragraph" w:styleId="Subtitle">
    <w:name w:val="Subtitle"/>
    <w:basedOn w:val="Normal"/>
    <w:next w:val="Normal"/>
    <w:qFormat/>
    <w:pPr>
      <w:pBdr>
        <w:bottom w:val="single" w:sz="6" w:space="6" w:color="C9CEDA"/>
      </w:pBdr>
    </w:pPr>
    <w:rPr>
      <w:color w:val="6B7280"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0E1630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Footer">
    <w:name w:val="footer"/>
    <w:basedOn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HighFlyers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Marketing Plan</dc:title>
  <dc:creator>HighFlyers</dc:creator>
  <dcterms:created xsi:type="dcterms:W3CDTF">2026-10-30T11:01:19Z</dcterms:created>
  <dcterms:modified xsi:type="dcterms:W3CDTF">2026-10-30T11:01:19Z</dcterms:modified>
</cp:coreProperties>
</file>